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Giunta comunale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La giunta collabora con il sindaco o con il presidente della provincia nel governo del comune o della provincia ed opera attraverso deliberazioni collegiali.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La giunta compie tutti gli atti rientranti ai sensi dell'articolo 107, commi 1 e 2, nelle funzioni degli organi di governo, che non siano riservati dalla legge al consiglio e che non ricadano nelle competenze, previste dalle leggi o dallo statuto, del sindaco o del presidente della provincia o degli organi di decentramento; collabora con il sindaco e con il presidente della provincia nell'attuazione degli indirizzi generali del consiglio; riferisce annualmente al consiglio sulla propria attivita' e svolge attivita' propositive e di impulso nei confronti dello stesso.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 E', altresi', di competenza della giunta l'adozione dei regolamenti sull'ordinamento degli uffici e dei servizi, nel rispetto dei criteri generali stabiliti dal consiglio.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Variazioni al bilancio di previsione e P.E.G.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Programmi, piani e progetti esecutivi attuativi del programma amministrativo del Sindaco, che non rientrano nella competenza del Consiglio comunale o nelle funzioni di gestione dell'Ente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criteri ed indicazioni per la concessione di contributi e sussidi non obbligatori a soggetti pubblici o privati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Linee, misura delle risorse ed obiettivi da osservarsi dalla delegazione trattante di parte pubblica nella conduzione delle trattative per la contrattazione e per gli accordi decentrati, con autorizzazione preventiva alla sottoscrizione conclusiva dei contratti decentrati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Convenzioni, transazioni ed ogni disposizione patrimoniale di straordinaria amministrazione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Esternalizzazione di attivita' comunali e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Lasciti e donazioni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Giunta comunale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